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E505C6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AF696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GRAND PRIX</w:t>
      </w:r>
      <w:r w:rsidR="00EE7BD2">
        <w:rPr>
          <w:rFonts w:ascii="Times New Roman" w:eastAsia="Times New Roman" w:hAnsi="Times New Roman" w:cs="Times New Roman"/>
          <w:b/>
          <w:sz w:val="24"/>
          <w:szCs w:val="24"/>
        </w:rPr>
        <w:t xml:space="preserve"> PRO up to 500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E246B3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TURNYRŲ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3EB" w:rsidRDefault="00E246B3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:rsidR="00E246B3" w:rsidRDefault="009453EB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69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2022m. </w:t>
      </w:r>
      <w:proofErr w:type="spellStart"/>
      <w:r w:rsidR="00AF6969">
        <w:rPr>
          <w:rFonts w:ascii="Times New Roman" w:eastAsia="Times New Roman" w:hAnsi="Times New Roman" w:cs="Times New Roman"/>
          <w:color w:val="222222"/>
          <w:sz w:val="24"/>
          <w:szCs w:val="24"/>
        </w:rPr>
        <w:t>kovo</w:t>
      </w:r>
      <w:proofErr w:type="spellEnd"/>
      <w:r w:rsidR="00AF69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5473FC" w:rsidRPr="00EE7BD2" w:rsidRDefault="00E246B3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2022m.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balandžio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16d.,(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AF69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09.30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AF6969">
        <w:rPr>
          <w:rFonts w:ascii="Times New Roman" w:eastAsia="Times New Roman" w:hAnsi="Times New Roman" w:cs="Times New Roman"/>
          <w:color w:val="222222"/>
          <w:sz w:val="24"/>
          <w:szCs w:val="24"/>
        </w:rPr>
        <w:t>10.15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datas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246B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0D4B25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</w:p>
    <w:p w:rsidR="000D4B25" w:rsidRPr="000D4B25" w:rsidRDefault="000D4B25" w:rsidP="000D4B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EE7BD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0C56F6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viename ture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32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3B0F9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2022m.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vasario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26</w:t>
      </w:r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balandžio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9d.(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antras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registruotis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500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aukštesnį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65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aukštesnį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turinčios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Nesusir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inkus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dalyviams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vasario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6d.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balandžio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9d.</w:t>
      </w:r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turnyrus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galės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registruotis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E5CE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0A" w:rsidRPr="00C238E1" w:rsidRDefault="006E5CED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V</w:t>
      </w:r>
      <w:r w:rsidR="0084090A">
        <w:rPr>
          <w:rFonts w:ascii="Times New Roman" w:hAnsi="Times New Roman" w:cs="Times New Roman"/>
          <w:bCs/>
          <w:sz w:val="24"/>
          <w:szCs w:val="24"/>
          <w:lang w:val="lt-LT"/>
        </w:rPr>
        <w:t>aržybose bus skaičiuojamas reitingas.</w:t>
      </w: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tau</w:t>
      </w:r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rėmis</w:t>
      </w:r>
      <w:proofErr w:type="spellEnd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prizinio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lėšomis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paskirstytos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– 50%,  2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- 30 %,  3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- 20 % </w:t>
      </w:r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4 – 6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78B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D957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9578B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84090A">
        <w:rPr>
          <w:rFonts w:ascii="Times New Roman" w:hAnsi="Times New Roman"/>
          <w:color w:val="000000" w:themeColor="text1"/>
        </w:rPr>
        <w:t xml:space="preserve"> 10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+ 5 </w:t>
      </w:r>
      <w:proofErr w:type="spellStart"/>
      <w:r>
        <w:rPr>
          <w:rFonts w:ascii="Times New Roman" w:hAnsi="Times New Roman"/>
          <w:color w:val="000000" w:themeColor="text1"/>
        </w:rPr>
        <w:t>eurai</w:t>
      </w:r>
      <w:proofErr w:type="spellEnd"/>
      <w:r w:rsidR="001E2C36">
        <w:rPr>
          <w:rFonts w:ascii="Times New Roman" w:hAnsi="Times New Roman"/>
          <w:color w:val="000000" w:themeColor="text1"/>
        </w:rPr>
        <w:t xml:space="preserve"> į </w:t>
      </w:r>
      <w:proofErr w:type="spellStart"/>
      <w:proofErr w:type="gramStart"/>
      <w:r w:rsidR="001E2C36">
        <w:rPr>
          <w:rFonts w:ascii="Times New Roman" w:hAnsi="Times New Roman"/>
          <w:color w:val="000000" w:themeColor="text1"/>
        </w:rPr>
        <w:t>prizinį</w:t>
      </w:r>
      <w:proofErr w:type="spellEnd"/>
      <w:r w:rsidR="001E2C36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1E2C36">
        <w:rPr>
          <w:rFonts w:ascii="Times New Roman" w:hAnsi="Times New Roman"/>
          <w:color w:val="000000" w:themeColor="text1"/>
        </w:rPr>
        <w:t>fondą</w:t>
      </w:r>
      <w:proofErr w:type="spellEnd"/>
      <w:proofErr w:type="gramEnd"/>
      <w:r>
        <w:rPr>
          <w:rFonts w:ascii="Times New Roman" w:hAnsi="Times New Roman"/>
          <w:color w:val="000000" w:themeColor="text1"/>
        </w:rPr>
        <w:t xml:space="preserve"> , </w:t>
      </w:r>
      <w:proofErr w:type="spellStart"/>
      <w:r>
        <w:rPr>
          <w:rFonts w:ascii="Times New Roman" w:hAnsi="Times New Roman"/>
          <w:color w:val="000000" w:themeColor="text1"/>
        </w:rPr>
        <w:t>viso</w:t>
      </w:r>
      <w:proofErr w:type="spellEnd"/>
      <w:r>
        <w:rPr>
          <w:rFonts w:ascii="Times New Roman" w:hAnsi="Times New Roman"/>
          <w:color w:val="000000" w:themeColor="text1"/>
        </w:rPr>
        <w:t xml:space="preserve"> – 15 </w:t>
      </w:r>
      <w:proofErr w:type="spellStart"/>
      <w:r>
        <w:rPr>
          <w:rFonts w:ascii="Times New Roman" w:hAnsi="Times New Roman"/>
          <w:color w:val="000000" w:themeColor="text1"/>
        </w:rPr>
        <w:t>eurų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lastRenderedPageBreak/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275DA"/>
    <w:rsid w:val="00074BB1"/>
    <w:rsid w:val="000C56F6"/>
    <w:rsid w:val="000D4B25"/>
    <w:rsid w:val="000F080D"/>
    <w:rsid w:val="00130D72"/>
    <w:rsid w:val="001C7525"/>
    <w:rsid w:val="001E01FE"/>
    <w:rsid w:val="001E2C36"/>
    <w:rsid w:val="001E7025"/>
    <w:rsid w:val="002C7E1D"/>
    <w:rsid w:val="00341B76"/>
    <w:rsid w:val="003B0F9A"/>
    <w:rsid w:val="004001B2"/>
    <w:rsid w:val="004641A8"/>
    <w:rsid w:val="004C450B"/>
    <w:rsid w:val="0050042E"/>
    <w:rsid w:val="00523B23"/>
    <w:rsid w:val="00526B7C"/>
    <w:rsid w:val="005473FC"/>
    <w:rsid w:val="00562805"/>
    <w:rsid w:val="005A43F6"/>
    <w:rsid w:val="00605DCB"/>
    <w:rsid w:val="006725A0"/>
    <w:rsid w:val="00675655"/>
    <w:rsid w:val="006B4979"/>
    <w:rsid w:val="006C57C1"/>
    <w:rsid w:val="006E0FB0"/>
    <w:rsid w:val="006E5CED"/>
    <w:rsid w:val="00721D6F"/>
    <w:rsid w:val="007271BC"/>
    <w:rsid w:val="007B450C"/>
    <w:rsid w:val="007C500E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453EB"/>
    <w:rsid w:val="00956AE1"/>
    <w:rsid w:val="00995374"/>
    <w:rsid w:val="009A53AC"/>
    <w:rsid w:val="009D3B69"/>
    <w:rsid w:val="00A51AC0"/>
    <w:rsid w:val="00A66E76"/>
    <w:rsid w:val="00AA12B7"/>
    <w:rsid w:val="00AF6969"/>
    <w:rsid w:val="00B60577"/>
    <w:rsid w:val="00B6587A"/>
    <w:rsid w:val="00B941CF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2CE0"/>
    <w:rsid w:val="00CB11E4"/>
    <w:rsid w:val="00D05BCD"/>
    <w:rsid w:val="00D1307D"/>
    <w:rsid w:val="00D61908"/>
    <w:rsid w:val="00D9578B"/>
    <w:rsid w:val="00DC2F0E"/>
    <w:rsid w:val="00DD0B1F"/>
    <w:rsid w:val="00E246B3"/>
    <w:rsid w:val="00E3615A"/>
    <w:rsid w:val="00E505C6"/>
    <w:rsid w:val="00EE7BD2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2021-12-05T08:27:00Z</dcterms:created>
  <dcterms:modified xsi:type="dcterms:W3CDTF">2021-12-05T08:42:00Z</dcterms:modified>
</cp:coreProperties>
</file>