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FA" w:rsidRDefault="003C5E0B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GRIGIŠKIŲ TAURĖ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:rsidR="00E90EFA" w:rsidRDefault="00E90EFA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:rsidR="00E90EFA" w:rsidRDefault="003C5E0B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E90EFA" w:rsidRDefault="003C5E0B">
      <w:r>
        <w:t xml:space="preserve">Asmenines </w:t>
      </w:r>
      <w:r>
        <w:rPr>
          <w:b/>
        </w:rPr>
        <w:t>Reitingines</w:t>
      </w:r>
      <w:r>
        <w:t xml:space="preserve"> </w:t>
      </w:r>
      <w:proofErr w:type="spellStart"/>
      <w:r>
        <w:t>testines</w:t>
      </w:r>
      <w:proofErr w:type="spellEnd"/>
      <w:r>
        <w:t xml:space="preserve"> varžybas organizuoja Grigiškių stalo teniso klubas.</w:t>
      </w:r>
    </w:p>
    <w:p w:rsidR="00E90EFA" w:rsidRDefault="00E90EFA"/>
    <w:p w:rsidR="00E90EFA" w:rsidRDefault="003C5E0B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E90EFA" w:rsidRDefault="003C5E0B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:rsidR="00E90EFA" w:rsidRDefault="003C5E0B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       </w:t>
      </w:r>
    </w:p>
    <w:p w:rsidR="00E90EFA" w:rsidRDefault="003C5E0B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bei išaiškinti ir apdovanoti geriausius turnyro žaidėjus </w:t>
      </w:r>
    </w:p>
    <w:p w:rsidR="00E90EFA" w:rsidRDefault="003C5E0B">
      <w:pPr>
        <w:pStyle w:val="Sraopastraipa"/>
        <w:suppressAutoHyphens/>
      </w:pPr>
      <w:r>
        <w:t xml:space="preserve">  </w:t>
      </w:r>
    </w:p>
    <w:p w:rsidR="00E90EFA" w:rsidRDefault="003C5E0B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E90EFA" w:rsidRDefault="003C5E0B">
      <w:pPr>
        <w:suppressAutoHyphens/>
      </w:pPr>
      <w: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>I-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  TURAS – </w:t>
      </w:r>
      <w:bookmarkStart w:id="0" w:name="__DdeLink__2441_1004926207"/>
      <w:r>
        <w:rPr>
          <w:rFonts w:ascii="Times New Roman" w:hAnsi="Times New Roman"/>
          <w:color w:val="000000" w:themeColor="text1"/>
          <w:shd w:val="clear" w:color="auto" w:fill="FFFFFF"/>
        </w:rPr>
        <w:t>2019 m. rugsėjo</w:t>
      </w:r>
      <w:r>
        <w:rPr>
          <w:rFonts w:ascii="Times New Roman" w:hAnsi="Times New Roman"/>
          <w:shd w:val="clear" w:color="auto" w:fill="FFFFFF"/>
        </w:rPr>
        <w:t xml:space="preserve"> 8 d.(sekmadienį) 10.0</w:t>
      </w:r>
      <w:bookmarkEnd w:id="0"/>
      <w:r>
        <w:rPr>
          <w:rFonts w:ascii="Times New Roman" w:hAnsi="Times New Roman"/>
          <w:shd w:val="clear" w:color="auto" w:fill="FFFFFF"/>
        </w:rPr>
        <w:t>0 val. (registracija nuo 9.00)</w:t>
      </w:r>
    </w:p>
    <w:p w:rsidR="00E90EFA" w:rsidRDefault="003C5E0B">
      <w:pPr>
        <w:suppressAutoHyphens/>
      </w:pPr>
      <w:r>
        <w:rPr>
          <w:rFonts w:ascii="Times New Roman" w:hAnsi="Times New Roman"/>
          <w:shd w:val="clear" w:color="auto" w:fill="FFFFFF"/>
        </w:rPr>
        <w:t>II-</w:t>
      </w:r>
      <w:proofErr w:type="spellStart"/>
      <w:r>
        <w:rPr>
          <w:rFonts w:ascii="Times New Roman" w:hAnsi="Times New Roman"/>
          <w:shd w:val="clear" w:color="auto" w:fill="FFFFFF"/>
        </w:rPr>
        <w:t>as</w:t>
      </w:r>
      <w:proofErr w:type="spellEnd"/>
      <w:r>
        <w:rPr>
          <w:rFonts w:ascii="Times New Roman" w:hAnsi="Times New Roman"/>
          <w:shd w:val="clear" w:color="auto" w:fill="FFFFFF"/>
        </w:rPr>
        <w:t xml:space="preserve">  TURAS – </w:t>
      </w:r>
      <w:r>
        <w:rPr>
          <w:rFonts w:ascii="Times New Roman" w:hAnsi="Times New Roman"/>
          <w:color w:val="000000" w:themeColor="text1"/>
          <w:shd w:val="clear" w:color="auto" w:fill="FFFFFF"/>
        </w:rPr>
        <w:t>2019 m. lapkričio</w:t>
      </w:r>
      <w:r>
        <w:rPr>
          <w:rFonts w:ascii="Times New Roman" w:hAnsi="Times New Roman"/>
          <w:shd w:val="clear" w:color="auto" w:fill="FFFFFF"/>
        </w:rPr>
        <w:t xml:space="preserve"> 3 d.(sekmadienį) 10.00 val. (registracija nuo 9.00)</w:t>
      </w:r>
    </w:p>
    <w:p w:rsidR="00E90EFA" w:rsidRDefault="003C5E0B">
      <w:pPr>
        <w:suppressAutoHyphens/>
      </w:pPr>
      <w:r>
        <w:rPr>
          <w:rFonts w:ascii="Times New Roman" w:hAnsi="Times New Roman"/>
          <w:shd w:val="clear" w:color="auto" w:fill="FFFFFF"/>
        </w:rPr>
        <w:t>III-</w:t>
      </w:r>
      <w:proofErr w:type="spellStart"/>
      <w:r>
        <w:rPr>
          <w:rFonts w:ascii="Times New Roman" w:hAnsi="Times New Roman"/>
          <w:shd w:val="clear" w:color="auto" w:fill="FFFFFF"/>
        </w:rPr>
        <w:t>as</w:t>
      </w:r>
      <w:proofErr w:type="spellEnd"/>
      <w:r>
        <w:rPr>
          <w:rFonts w:ascii="Times New Roman" w:hAnsi="Times New Roman"/>
          <w:shd w:val="clear" w:color="auto" w:fill="FFFFFF"/>
        </w:rPr>
        <w:t xml:space="preserve"> TURAS – </w:t>
      </w:r>
      <w:r>
        <w:rPr>
          <w:rFonts w:ascii="Times New Roman" w:hAnsi="Times New Roman"/>
          <w:color w:val="000000" w:themeColor="text1"/>
          <w:shd w:val="clear" w:color="auto" w:fill="FFFFFF"/>
        </w:rPr>
        <w:t>2019 m. gruodžio</w:t>
      </w:r>
      <w:r>
        <w:rPr>
          <w:rFonts w:ascii="Times New Roman" w:hAnsi="Times New Roman"/>
          <w:shd w:val="clear" w:color="auto" w:fill="FFFFFF"/>
        </w:rPr>
        <w:t xml:space="preserve"> 14 d.(šeštadienį) 10.00 val. (registracija nuo 9.00)</w:t>
      </w:r>
    </w:p>
    <w:p w:rsidR="00E90EFA" w:rsidRDefault="003C5E0B">
      <w:pPr>
        <w:suppressAutoHyphens/>
      </w:pPr>
      <w:r>
        <w:rPr>
          <w:rFonts w:ascii="Times New Roman" w:hAnsi="Times New Roman"/>
          <w:color w:val="000000"/>
          <w:shd w:val="clear" w:color="auto" w:fill="FFFFFF"/>
        </w:rPr>
        <w:t>IV-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as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TURAS –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2020 m.</w:t>
      </w:r>
    </w:p>
    <w:p w:rsidR="00E90EFA" w:rsidRDefault="003C5E0B">
      <w:pPr>
        <w:suppressAutoHyphens/>
      </w:pPr>
      <w:r w:rsidRPr="003C5E0B">
        <w:rPr>
          <w:rFonts w:ascii="Times New Roman" w:hAnsi="Times New Roman"/>
          <w:color w:val="000000"/>
          <w:shd w:val="clear" w:color="auto" w:fill="FFFFFF"/>
        </w:rPr>
        <w:t xml:space="preserve">V-as  TURAS – 2020 m. </w:t>
      </w:r>
      <w:bookmarkStart w:id="1" w:name="_GoBack"/>
      <w:bookmarkEnd w:id="1"/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:rsidR="00E90EFA" w:rsidRDefault="003C5E0B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5 TURAI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(į galutinę įskaitą bus įskaičiuojami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„</w:t>
      </w:r>
      <w:r w:rsidRPr="003C5E0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geriausi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</w:t>
      </w:r>
      <w:r w:rsidRPr="003C5E0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</w:t>
      </w:r>
      <w:r w:rsidR="00E36FC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ur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ai). Visuose turuose bus žaidžiama dviejų minusų sistema su visų vietų išaiškinimu.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E90EFA" w:rsidRDefault="003C5E0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E90EFA" w:rsidRDefault="003C5E0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:rsidR="00E90EFA" w:rsidRDefault="003C5E0B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ir reitingai neribojami. 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10 eurų.</w:t>
      </w:r>
    </w:p>
    <w:p w:rsidR="00E90EFA" w:rsidRDefault="00E90EFA">
      <w:pPr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</w:p>
    <w:p w:rsidR="00E90EFA" w:rsidRDefault="003C5E0B">
      <w:pPr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TAŠKŲ SKAIČIAVIMO SISTEMA</w:t>
      </w:r>
    </w:p>
    <w:p w:rsidR="00E90EFA" w:rsidRDefault="003C5E0B">
      <w:pPr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vieta-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.,toliau mažėja kas 6 taškus: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vieta-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94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88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82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76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6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70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 </w:t>
      </w:r>
    </w:p>
    <w:p w:rsidR="00E90EFA" w:rsidRDefault="003C5E0B">
      <w:pPr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7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vieta-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67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tšk,toliau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mažėja kas 3 taškus: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v. - 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9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61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10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58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11v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55</w:t>
      </w:r>
      <w:r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52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E90EFA" w:rsidRDefault="003C5E0B">
      <w:pPr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13v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 xml:space="preserve">50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.,toliau mažėja kas 2 taškus: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14v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48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15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46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16v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44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17v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42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18v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40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19v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38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20v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36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tšk.</w:t>
      </w:r>
    </w:p>
    <w:p w:rsidR="00E90EFA" w:rsidRDefault="003C5E0B">
      <w:pPr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21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v.-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 xml:space="preserve">35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toliau mažėja kas 1 tašką iki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55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vietos.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56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vieta ir žemesnės gauna po </w:t>
      </w:r>
      <w:r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tšk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E90EFA" w:rsidRDefault="003C5E0B"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Jeigu žaidėjai surenka vienodą taškų sumą, tai aukštesnę vietą užims tas, kuris turės iškovojęs daugiau „aukštesnių“ vietų. </w:t>
      </w:r>
      <w:r w:rsidRPr="006E16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Jeigu ir “auk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štesnių“ vietų po lygiai, tuomet pagal </w:t>
      </w:r>
      <w:r w:rsidR="006E166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paskuti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nio turo rezultatą.</w:t>
      </w:r>
    </w:p>
    <w:p w:rsidR="00E90EFA" w:rsidRDefault="00E90EFA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E90EFA" w:rsidRDefault="003C5E0B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  <w:t>Kiekviename</w:t>
      </w:r>
      <w:r>
        <w:rPr>
          <w:rFonts w:ascii="Times New Roman" w:hAnsi="Times New Roman"/>
          <w:color w:val="000000"/>
          <w:sz w:val="22"/>
          <w:szCs w:val="22"/>
        </w:rPr>
        <w:t xml:space="preserve"> ture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I - III </w:t>
      </w:r>
      <w:r>
        <w:rPr>
          <w:rFonts w:ascii="Times New Roman" w:hAnsi="Times New Roman"/>
          <w:color w:val="000000"/>
          <w:sz w:val="22"/>
          <w:szCs w:val="22"/>
        </w:rPr>
        <w:t xml:space="preserve">vietų nugalėtojai apdovanojami </w:t>
      </w:r>
      <w:r>
        <w:rPr>
          <w:rFonts w:ascii="Times New Roman" w:hAnsi="Times New Roman"/>
          <w:b/>
          <w:color w:val="000000"/>
          <w:sz w:val="22"/>
          <w:szCs w:val="22"/>
        </w:rPr>
        <w:t>piniginiais prizais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 xml:space="preserve">-a vieta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 xml:space="preserve">-a vieta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40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-a vieta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ir medaliais, diplomais.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</w:t>
      </w:r>
      <w:r>
        <w:rPr>
          <w:rFonts w:ascii="Times New Roman" w:hAnsi="Times New Roman"/>
          <w:color w:val="000000"/>
          <w:sz w:val="22"/>
          <w:szCs w:val="22"/>
        </w:rPr>
        <w:t>-a vieta medalis ir diplomas</w:t>
      </w:r>
      <w:r>
        <w:rPr>
          <w:rFonts w:ascii="Times New Roman" w:hAnsi="Times New Roman"/>
          <w:sz w:val="22"/>
          <w:szCs w:val="22"/>
        </w:rPr>
        <w:t xml:space="preserve">. Taip pat papildomai apdovanosime medaliais ir diplomais </w:t>
      </w:r>
      <w:r>
        <w:rPr>
          <w:rFonts w:ascii="Times New Roman" w:hAnsi="Times New Roman"/>
          <w:b/>
          <w:bCs/>
          <w:sz w:val="22"/>
          <w:szCs w:val="22"/>
        </w:rPr>
        <w:t>paguodos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t.y</w:t>
      </w:r>
      <w:proofErr w:type="spellEnd"/>
      <w:r>
        <w:rPr>
          <w:rFonts w:ascii="Times New Roman" w:hAnsi="Times New Roman"/>
          <w:sz w:val="22"/>
          <w:szCs w:val="22"/>
        </w:rPr>
        <w:t xml:space="preserve">. antro </w:t>
      </w:r>
      <w:proofErr w:type="spellStart"/>
      <w:r>
        <w:rPr>
          <w:rFonts w:ascii="Times New Roman" w:hAnsi="Times New Roman"/>
          <w:sz w:val="22"/>
          <w:szCs w:val="22"/>
        </w:rPr>
        <w:t>šešioliktuko</w:t>
      </w:r>
      <w:proofErr w:type="spellEnd"/>
      <w:r>
        <w:rPr>
          <w:rFonts w:ascii="Times New Roman" w:hAnsi="Times New Roman"/>
          <w:sz w:val="22"/>
          <w:szCs w:val="22"/>
        </w:rPr>
        <w:t xml:space="preserve">(17,18,19) pirmas tris vietas.              </w:t>
      </w:r>
      <w:r w:rsidR="005C2B5F">
        <w:rPr>
          <w:rFonts w:ascii="Times New Roman" w:hAnsi="Times New Roman"/>
          <w:sz w:val="22"/>
          <w:szCs w:val="22"/>
        </w:rPr>
        <w:t xml:space="preserve">Po </w:t>
      </w:r>
      <w:r w:rsidR="005C2B5F">
        <w:rPr>
          <w:rFonts w:ascii="Times New Roman" w:hAnsi="Times New Roman"/>
          <w:color w:val="000000"/>
          <w:sz w:val="22"/>
          <w:szCs w:val="22"/>
        </w:rPr>
        <w:t>f</w:t>
      </w:r>
      <w:r>
        <w:rPr>
          <w:rFonts w:ascii="Times New Roman" w:hAnsi="Times New Roman"/>
          <w:color w:val="000000"/>
          <w:sz w:val="22"/>
          <w:szCs w:val="22"/>
        </w:rPr>
        <w:t>inalinio, penkto turo, susumavus rezultatus,</w:t>
      </w:r>
      <w:r w:rsidR="005C2B5F">
        <w:rPr>
          <w:rFonts w:ascii="Times New Roman" w:hAnsi="Times New Roman"/>
          <w:color w:val="000000"/>
          <w:sz w:val="22"/>
          <w:szCs w:val="22"/>
        </w:rPr>
        <w:t xml:space="preserve"> keturi</w:t>
      </w:r>
      <w:r>
        <w:rPr>
          <w:rFonts w:ascii="Times New Roman" w:hAnsi="Times New Roman"/>
          <w:color w:val="000000"/>
          <w:sz w:val="22"/>
          <w:szCs w:val="22"/>
        </w:rPr>
        <w:t xml:space="preserve"> daugiausiai taškų surinkę žaidėjai </w:t>
      </w:r>
      <w:r w:rsidR="005C2B5F">
        <w:rPr>
          <w:rFonts w:ascii="Times New Roman" w:hAnsi="Times New Roman"/>
          <w:color w:val="000000"/>
          <w:sz w:val="22"/>
          <w:szCs w:val="22"/>
        </w:rPr>
        <w:t xml:space="preserve">bus </w:t>
      </w:r>
      <w:r>
        <w:rPr>
          <w:rFonts w:ascii="Times New Roman" w:hAnsi="Times New Roman"/>
          <w:color w:val="000000"/>
          <w:sz w:val="22"/>
          <w:szCs w:val="22"/>
        </w:rPr>
        <w:t xml:space="preserve">apdovanojami piniginiais prizais: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I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vieta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– 100 Eur, II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vieta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– 70 Eur, III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vieta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– 50 Eur, IV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vieta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– 30 Eur.</w:t>
      </w:r>
    </w:p>
    <w:p w:rsidR="00E90EFA" w:rsidRDefault="00E90EFA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E90EFA" w:rsidRDefault="003C5E0B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www.raudonajuoda.puslapiai.lt </w:t>
      </w:r>
    </w:p>
    <w:sectPr w:rsidR="00E90EFA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3F3A"/>
    <w:multiLevelType w:val="multilevel"/>
    <w:tmpl w:val="BDD29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A2137"/>
    <w:multiLevelType w:val="multilevel"/>
    <w:tmpl w:val="F7B46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A"/>
    <w:rsid w:val="003C5E0B"/>
    <w:rsid w:val="005C2B5F"/>
    <w:rsid w:val="006E1662"/>
    <w:rsid w:val="008A606D"/>
    <w:rsid w:val="00E36FC2"/>
    <w:rsid w:val="00E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64"/>
  <w15:docId w15:val="{4416D69A-5857-42DF-92DE-6EB6EE4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4</cp:revision>
  <dcterms:created xsi:type="dcterms:W3CDTF">2019-08-26T15:20:00Z</dcterms:created>
  <dcterms:modified xsi:type="dcterms:W3CDTF">2019-08-28T14:45:00Z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